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20"/>
    <w:p>
      <w:pPr>
        <w:pStyle w:val="Heading1"/>
      </w:pPr>
      <w:r>
        <w:t xml:space="preserve">Homiletics Analysis: Numbers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20 is a pivotal transitional chapter in Israel’s wilderness narrative, containing three distinct but thematically connected episodes: the death of Miriam (v. 1), the crisis at Meribah where Moses strikes the rock rather than speaking to it (vv. 2–13), and the negotiation with Edom that ends in refusal and a forced detour (vv. 14–21), followed by the death of Aaron and the transfer of the high priesthood to Eleazar (vv. 22–29). The chapter marks the end of the wilderness generation — Miriam and Aaron both die here — and records the catastrophic failure that bars Moses from the Promised Land. It stands at the seam between the first generation’s wandering and the second generation’s approach to Canaan.</w:t>
      </w:r>
    </w:p>
    <w:p>
      <w:pPr>
        <w:pStyle w:val="BodyText"/>
      </w:pPr>
      <w:r>
        <w:t xml:space="preserve">The Meribah episode is the gravitational center. The congregation quarrels with Moses and Aaron, lamenting their exodus from Egypt in language that echoes their parents’ rebellion forty years earlier (vv. 3–5). Moses and Aaron fall before the LORD, who commands Moses to</w:t>
      </w:r>
      <w:r>
        <w:t xml:space="preserve"> </w:t>
      </w:r>
      <w:r>
        <w:rPr>
          <w:i/>
          <w:iCs/>
        </w:rPr>
        <w:t xml:space="preserve">speak</w:t>
      </w:r>
      <w:r>
        <w:t xml:space="preserve"> </w:t>
      </w:r>
      <w:r>
        <w:t xml:space="preserve">to the rock (v. 8). Moses instead assembles the congregation, rebukes them (</w:t>
      </w:r>
      <w:r>
        <w:t xml:space="preserve">“you rebels”</w:t>
      </w:r>
      <w:r>
        <w:t xml:space="preserve">), and</w:t>
      </w:r>
      <w:r>
        <w:t xml:space="preserve"> </w:t>
      </w:r>
      <w:r>
        <w:rPr>
          <w:i/>
          <w:iCs/>
        </w:rPr>
        <w:t xml:space="preserve">strikes</w:t>
      </w:r>
      <w:r>
        <w:t xml:space="preserve"> </w:t>
      </w:r>
      <w:r>
        <w:t xml:space="preserve">the rock twice. Water flows — the miracle happens — but the LORD’s verdict is sharp and immediate:</w:t>
      </w:r>
      <w:r>
        <w:t xml:space="preserve"> </w:t>
      </w:r>
      <w:r>
        <w:t xml:space="preserve">“Because you did not believe in me, to uphold me as holy in the eyes of the people of Israel, therefore you shall not bring this assembly into the land”</w:t>
      </w:r>
      <w:r>
        <w:t xml:space="preserve"> </w:t>
      </w:r>
      <w:r>
        <w:t xml:space="preserve">(v. 12).</w:t>
      </w:r>
    </w:p>
    <w:p>
      <w:pPr>
        <w:pStyle w:val="BodyText"/>
      </w:pPr>
      <w:r>
        <w:t xml:space="preserve">The Edom episode compounds the sense of foreclosed paths: Israel asks passage through Edom’s territory, invoking their kinship and offering payment; Edom refuses twice and comes out with armed force (vv. 14–21). Israel must go around. Every road forward seems blocked or diverted. The chapter ends on Mounts Hor with Aaron stripped of his priestly garments, which are transferred to Eleazar before Aaron dies — the high priesthood continuing, but the man who bore it for forty years gone.</w:t>
      </w:r>
    </w:p>
    <w:p>
      <w:pPr>
        <w:pStyle w:val="BodyText"/>
      </w:pPr>
      <w:r>
        <w:rPr>
          <w:b/>
          <w:bCs/>
        </w:rPr>
        <w:t xml:space="preserve">This Text — Intent</w:t>
      </w:r>
    </w:p>
    <w:p>
      <w:pPr>
        <w:pStyle w:val="BodyText"/>
      </w:pPr>
      <w:r>
        <w:t xml:space="preserve">God is using this chapter to establish with terrible clarity that no leader, however uniquely called, stands exempt from the requirement to honor God as holy — and that the consequences of that failure are permanent, not correctable. The intent is not merely to record Moses’ disqualification from Canaan; it is to press on the reader the weight of what holiness actually means: not just the prohibition of idolatry or gross immorality, but the precise manner in which God is represented before His people. Moses’ failure was not gross rebellion — it was a failure in the mode of obedience, a substitution of his own display of power for the word of God. That God treats this as disqualifying is meant to be jarring. The reader is meant to sit in the discomfort of that verdict long enough to feel the weight of what it means to handle the things of God.</w:t>
      </w:r>
    </w:p>
    <w:p>
      <w:pPr>
        <w:pStyle w:val="BodyText"/>
      </w:pPr>
      <w:r>
        <w:t xml:space="preserve">Simultaneously, the chapter intends to hold two things together: the severity of God’s holiness and the faithfulness of His provision. The water still flows. The priesthood continues. Leadership transitions. The mission does not abort. God’s purposes are not held hostage to the failures of His servants. The intent is not despair but awe — and ultimately, the reader is being pointed toward a mediator who will not fail.</w:t>
      </w:r>
    </w:p>
    <w:p>
      <w:r>
        <w:pict>
          <v:rect style="width:0;height:1.5pt" o:hralign="center" o:hrstd="t" o:hr="t"/>
        </w:pict>
      </w:r>
    </w:p>
    <w:p>
      <w:pPr>
        <w:pStyle w:val="FirstParagraph"/>
      </w:pPr>
      <w:r>
        <w:rPr>
          <w:b/>
          <w:bCs/>
        </w:rPr>
        <w:t xml:space="preserve">Subject Sentence:</w:t>
      </w:r>
      <w:r>
        <w:t xml:space="preserve"> </w:t>
      </w:r>
      <w:r>
        <w:t xml:space="preserve">Even the greatest leaders are not exempt from God’s demand that He be honored as holy.</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sobering reality that proximity to Him and a lifetime of faithful service do not create immunity from His holiness — and that every failure to represent Him precisely as He has commanded carries consequences; but underneath that confrontation lies an equally urgent assurance that God’s redemptive purposes are not derailed by human failure, pointing forward to a mediator who will at last represent God perfectly.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Moses’ Sin</w:t>
      </w:r>
    </w:p>
    <w:p>
      <w:pPr>
        <w:pStyle w:val="BodyText"/>
      </w:pPr>
      <w:r>
        <w:t xml:space="preserve">The most significant interpretive question in this chapter is the precise nature of Moses’ sin. The text identifies it as failure to</w:t>
      </w:r>
      <w:r>
        <w:t xml:space="preserve"> </w:t>
      </w:r>
      <w:r>
        <w:t xml:space="preserve">“believe in”</w:t>
      </w:r>
      <w:r>
        <w:t xml:space="preserve"> </w:t>
      </w:r>
      <w:r>
        <w:t xml:space="preserve">God and failure to</w:t>
      </w:r>
      <w:r>
        <w:t xml:space="preserve"> </w:t>
      </w:r>
      <w:r>
        <w:t xml:space="preserve">“uphold him as holy in the eyes of the people”</w:t>
      </w:r>
      <w:r>
        <w:t xml:space="preserve"> </w:t>
      </w:r>
      <w:r>
        <w:t xml:space="preserve">(v. 12) — but commentators have disagreed sharply about what specific act constituted that failure.</w:t>
      </w:r>
    </w:p>
    <w:p>
      <w:pPr>
        <w:pStyle w:val="BodyText"/>
      </w:pPr>
      <w:r>
        <w:t xml:space="preserve">Several proposals have been advanced: (1) Moses struck the rock instead of speaking to it as commanded; (2) Moses struck it</w:t>
      </w:r>
      <w:r>
        <w:t xml:space="preserve"> </w:t>
      </w:r>
      <w:r>
        <w:rPr>
          <w:i/>
          <w:iCs/>
        </w:rPr>
        <w:t xml:space="preserve">twice</w:t>
      </w:r>
      <w:r>
        <w:t xml:space="preserve">, showing anger or lack of faith; (3) Moses spoke presumptuously —</w:t>
      </w:r>
      <w:r>
        <w:t xml:space="preserve"> </w:t>
      </w:r>
      <w:r>
        <w:t xml:space="preserve">“shall</w:t>
      </w:r>
      <w:r>
        <w:t xml:space="preserve"> </w:t>
      </w:r>
      <w:r>
        <w:rPr>
          <w:i/>
          <w:iCs/>
        </w:rPr>
        <w:t xml:space="preserve">we</w:t>
      </w:r>
      <w:r>
        <w:t xml:space="preserve"> </w:t>
      </w:r>
      <w:r>
        <w:t xml:space="preserve">bring water for you?”</w:t>
      </w:r>
      <w:r>
        <w:t xml:space="preserve"> </w:t>
      </w:r>
      <w:r>
        <w:t xml:space="preserve">(v. 10) — arrogating the miracle to himself and Aaron rather than to God; (4) Moses’ rebuke of the congregation (</w:t>
      </w:r>
      <w:r>
        <w:t xml:space="preserve">“you rebels”</w:t>
      </w:r>
      <w:r>
        <w:t xml:space="preserve">) was itself the failure, expressing his own wrath rather than God’s measured word; or (5) some combination of these.</w:t>
      </w:r>
    </w:p>
    <w:p>
      <w:pPr>
        <w:pStyle w:val="BodyText"/>
      </w:pPr>
      <w:r>
        <w:t xml:space="preserve">The Reformed reading holds that all these elements are likely in view and mutually reinforcing, but the text’s emphasis falls on the contrast between God’s command (</w:t>
      </w:r>
      <w:r>
        <w:rPr>
          <w:i/>
          <w:iCs/>
        </w:rPr>
        <w:t xml:space="preserve">speak</w:t>
      </w:r>
      <w:r>
        <w:t xml:space="preserve">) and Moses’ action (</w:t>
      </w:r>
      <w:r>
        <w:rPr>
          <w:i/>
          <w:iCs/>
        </w:rPr>
        <w:t xml:space="preserve">struck</w:t>
      </w:r>
      <w:r>
        <w:t xml:space="preserve">). The shift from speaking to striking — from the word of God to the force of a man — is precisely the failure to uphold God as holy. Moses, in that moment, became the center of the representation rather than God. The water’s appearance despite the disobedience heightens rather than mitigates the failure: Moses got a result, but the result came from God, not from Moses, and Moses had obscured that distinction.</w:t>
      </w:r>
    </w:p>
    <w:p>
      <w:pPr>
        <w:pStyle w:val="BodyText"/>
      </w:pPr>
      <w:r>
        <w:t xml:space="preserve">A Wesleyan/Arminian reading sometimes treats this passage primarily as a warning about anger and self-control, emphasizing the verb</w:t>
      </w:r>
      <w:r>
        <w:t xml:space="preserve"> </w:t>
      </w:r>
      <w:r>
        <w:t xml:space="preserve">“rebuke”</w:t>
      </w:r>
      <w:r>
        <w:t xml:space="preserve"> </w:t>
      </w:r>
      <w:r>
        <w:t xml:space="preserve">and Moses’ emotional state. There is genuine insight here — the pride and frustration visible in Moses’ words are real — but reducing the failure to emotional management misses the theological precision of God’s stated verdict. The issue is not Moses’ temper but the representation of God’s holiness.</w:t>
      </w:r>
    </w:p>
    <w:p>
      <w:pPr>
        <w:pStyle w:val="BodyText"/>
      </w:pPr>
      <w:r>
        <w:t xml:space="preserve">A Dispensational reading sometimes treats v. 12 as primarily a national-historical note — Moses being disqualified from entering the typological promised land — rather than as a universally applicable theological claim. This partially holds: there is typological significance in Moses not entering Canaan. But the text’s stated reason (</w:t>
      </w:r>
      <w:r>
        <w:t xml:space="preserve">“you did not believe in me, to uphold me as holy”</w:t>
      </w:r>
      <w:r>
        <w:t xml:space="preserve">) is not typological language — it is moral and covenantal language applied directly to Moses as an individual. The Reformed reading takes the typological dimension as real but subordinate to the moral claim the text explicitly states.</w:t>
      </w:r>
    </w:p>
    <w:p>
      <w:pPr>
        <w:pStyle w:val="BodyText"/>
      </w:pPr>
      <w:r>
        <w:rPr>
          <w:b/>
          <w:bCs/>
        </w:rPr>
        <w:t xml:space="preserve">The Death of Aaron and Priestly Succession</w:t>
      </w:r>
    </w:p>
    <w:p>
      <w:pPr>
        <w:pStyle w:val="BodyText"/>
      </w:pPr>
      <w:r>
        <w:t xml:space="preserve">Some traditions (particularly those with strong sacerdotal theology, including Roman Catholic and some high-church Anglican) read the transfer of Aaron’s garments to Eleazar as establishing the principle of apostolic-style succession in ordained ministry — the office continuing without interruption regardless of the individual’s failure or death. The text supports the continuity of the high priesthood as an institution; it does not, however, teach an automatic or guaranteed succession model. The transfer is explicitly commanded by God on this occasion (v. 25). The Reformed reading acknowledges the theological point about institutional continuity while resisting the inference that this establishes a doctrine of unbroken succession independent of divine appointment.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17:1–7 (Massah and Meribah)</w:t>
      </w:r>
      <w:r>
        <w:t xml:space="preserve"> </w:t>
      </w:r>
      <w:r>
        <w:t xml:space="preserve">— The first Meribah episode, where Moses is commanded to</w:t>
      </w:r>
      <w:r>
        <w:t xml:space="preserve"> </w:t>
      </w:r>
      <w:r>
        <w:rPr>
          <w:i/>
          <w:iCs/>
        </w:rPr>
        <w:t xml:space="preserve">strike</w:t>
      </w:r>
      <w:r>
        <w:t xml:space="preserve"> </w:t>
      </w:r>
      <w:r>
        <w:t xml:space="preserve">the rock and does so successfully. The contrast with Numbers 20 is exegetically load-bearing: in Exodus, striking was the right action; in Numbers, God commanded speaking. Moses imported the earlier method into a new command, which itself is an interpretive warning about the danger of routinizing the word of God.</w:t>
      </w:r>
    </w:p>
    <w:p>
      <w:pPr>
        <w:numPr>
          <w:ilvl w:val="0"/>
          <w:numId w:val="1001"/>
        </w:numPr>
      </w:pPr>
      <w:r>
        <w:rPr>
          <w:b/>
          <w:bCs/>
        </w:rPr>
        <w:t xml:space="preserve">Psalm 106:32–33</w:t>
      </w:r>
      <w:r>
        <w:t xml:space="preserve"> </w:t>
      </w:r>
      <w:r>
        <w:t xml:space="preserve">— The psalmist’s retrospective on Meribah:</w:t>
      </w:r>
      <w:r>
        <w:t xml:space="preserve"> </w:t>
      </w:r>
      <w:r>
        <w:t xml:space="preserve">“They angered him at the waters of Meribah, and it went ill with Moses on their account; for they made his spirit bitter, and he spoke rashly with his lips.”</w:t>
      </w:r>
      <w:r>
        <w:t xml:space="preserve"> </w:t>
      </w:r>
      <w:r>
        <w:t xml:space="preserve">Confirms Moses’ failure while noting the congregation’s provocation — holding both without excusing either.</w:t>
      </w:r>
    </w:p>
    <w:p>
      <w:pPr>
        <w:numPr>
          <w:ilvl w:val="0"/>
          <w:numId w:val="1001"/>
        </w:numPr>
      </w:pPr>
      <w:r>
        <w:rPr>
          <w:b/>
          <w:bCs/>
        </w:rPr>
        <w:t xml:space="preserve">Deuteronomy 3:23–27; 32:48–52</w:t>
      </w:r>
      <w:r>
        <w:t xml:space="preserve"> </w:t>
      </w:r>
      <w:r>
        <w:t xml:space="preserve">— Moses’ own retrospective and God’s final word about the denial: Moses asks to enter the land; God refuses and points him to Pisgah to see it from afar. Deuteronomy deepens the pathos without revoking the verdict. Moses is not restored to the original assignment, though he is given honor in burial (Deut. 34).</w:t>
      </w:r>
    </w:p>
    <w:p>
      <w:pPr>
        <w:numPr>
          <w:ilvl w:val="0"/>
          <w:numId w:val="1001"/>
        </w:numPr>
      </w:pPr>
      <w:r>
        <w:rPr>
          <w:b/>
          <w:bCs/>
        </w:rPr>
        <w:t xml:space="preserve">1 Corinthians 10:1–5</w:t>
      </w:r>
      <w:r>
        <w:t xml:space="preserve"> </w:t>
      </w:r>
      <w:r>
        <w:t xml:space="preserve">— Paul’s use of the rock in the wilderness as a type of Christ:</w:t>
      </w:r>
      <w:r>
        <w:t xml:space="preserve"> </w:t>
      </w:r>
      <w:r>
        <w:t xml:space="preserve">“the rock was Christ.”</w:t>
      </w:r>
      <w:r>
        <w:t xml:space="preserve"> </w:t>
      </w:r>
      <w:r>
        <w:t xml:space="preserve">The double Meribah episode (Exodus 17; Numbers 20) now sits within the larger typological framework. The rock was always pointing beyond itself; Moses’ mishandling of it at the second Meribah was, in canonical retrospect, a mishandling of the type that pointed to Christ.</w:t>
      </w:r>
    </w:p>
    <w:p>
      <w:pPr>
        <w:numPr>
          <w:ilvl w:val="0"/>
          <w:numId w:val="1001"/>
        </w:numPr>
      </w:pPr>
      <w:r>
        <w:rPr>
          <w:b/>
          <w:bCs/>
        </w:rPr>
        <w:t xml:space="preserve">Hebrews 3:1–6</w:t>
      </w:r>
      <w:r>
        <w:t xml:space="preserve"> </w:t>
      </w:r>
      <w:r>
        <w:t xml:space="preserve">— Moses as faithful servant in God’s house contrasted with Christ as Son over the house. The same faithfulness that characterized Moses throughout the wilderness is acknowledged even as Numbers 20 stands as his greatest failure. The chapter is framed canonically not as Moses’ destruction but as a pointer to the One whose obedience would be perfect where Moses’ was not.</w:t>
      </w:r>
    </w:p>
    <w:p>
      <w:r>
        <w:pict>
          <v:rect style="width:0;height:1.5pt" o:hralign="center" o:hrstd="t" o:hr="t"/>
        </w:pict>
      </w:r>
    </w:p>
    <w:p>
      <w:pPr>
        <w:pStyle w:val="FirstParagraph"/>
      </w:pPr>
      <w:r>
        <w:rPr>
          <w:b/>
          <w:bCs/>
        </w:rPr>
        <w:t xml:space="preserve">Aim:</w:t>
      </w:r>
      <w:r>
        <w:t xml:space="preserve"> </w:t>
      </w:r>
      <w:r>
        <w:t xml:space="preserve">To produce in the reader a settled, sober reverence for God’s holiness — chastened of any confidence that spiritual familiarity, long service, or visible results make one exempt from the requirement to represent God precisely as He has commanded — while simultaneously anchoring that reader’s hope not in their own fidelity but in Christ’s.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Israel arrives at Zin; Miriam dies and is buried at Kadesh</w:t>
            </w:r>
          </w:p>
        </w:tc>
        <w:tc>
          <w:tcPr/>
          <w:p>
            <w:pPr>
              <w:pStyle w:val="Compact"/>
            </w:pPr>
            <w:r>
              <w:t xml:space="preserve">No account of grief or mourning recorded; abrupt notation; the generation is dying off</w:t>
            </w:r>
          </w:p>
        </w:tc>
      </w:tr>
      <w:tr>
        <w:tc>
          <w:tcPr/>
          <w:p>
            <w:pPr>
              <w:pStyle w:val="Compact"/>
            </w:pPr>
            <w:r>
              <w:t xml:space="preserve">2–5</w:t>
            </w:r>
          </w:p>
        </w:tc>
        <w:tc>
          <w:tcPr/>
          <w:p>
            <w:pPr>
              <w:pStyle w:val="Compact"/>
            </w:pPr>
            <w:r>
              <w:t xml:space="preserve">No water; congregation assembles against Moses and Aaron; they wish they had died in earlier judgments; they lament leaving Egypt</w:t>
            </w:r>
          </w:p>
        </w:tc>
        <w:tc>
          <w:tcPr/>
          <w:p>
            <w:pPr>
              <w:pStyle w:val="Compact"/>
            </w:pPr>
            <w:r>
              <w:t xml:space="preserve">Language echoes Exodus rebellion vocabulary; the second generation inheriting the first generation’s pattern</w:t>
            </w:r>
          </w:p>
        </w:tc>
      </w:tr>
      <w:tr>
        <w:tc>
          <w:tcPr/>
          <w:p>
            <w:pPr>
              <w:pStyle w:val="Compact"/>
            </w:pPr>
            <w:r>
              <w:t xml:space="preserve">6</w:t>
            </w:r>
          </w:p>
        </w:tc>
        <w:tc>
          <w:tcPr/>
          <w:p>
            <w:pPr>
              <w:pStyle w:val="Compact"/>
            </w:pPr>
            <w:r>
              <w:t xml:space="preserve">Moses and Aaron fall on their faces at the entrance of the tent of meeting; the glory of the LORD appears</w:t>
            </w:r>
          </w:p>
        </w:tc>
        <w:tc>
          <w:tcPr/>
          <w:p>
            <w:pPr>
              <w:pStyle w:val="Compact"/>
            </w:pPr>
            <w:r>
              <w:t xml:space="preserve">Proper response modeled — bring it to God, not back to the people</w:t>
            </w:r>
          </w:p>
        </w:tc>
      </w:tr>
      <w:tr>
        <w:tc>
          <w:tcPr/>
          <w:p>
            <w:pPr>
              <w:pStyle w:val="Compact"/>
            </w:pPr>
            <w:r>
              <w:t xml:space="preserve">7–8</w:t>
            </w:r>
          </w:p>
        </w:tc>
        <w:tc>
          <w:tcPr/>
          <w:p>
            <w:pPr>
              <w:pStyle w:val="Compact"/>
            </w:pPr>
            <w:r>
              <w:t xml:space="preserve">The LORD commands Moses to take the staff, assemble the congregation, and</w:t>
            </w:r>
            <w:r>
              <w:t xml:space="preserve"> </w:t>
            </w:r>
            <w:r>
              <w:rPr>
                <w:i/>
                <w:iCs/>
              </w:rPr>
              <w:t xml:space="preserve">speak</w:t>
            </w:r>
            <w:r>
              <w:t xml:space="preserve"> </w:t>
            </w:r>
            <w:r>
              <w:t xml:space="preserve">to the rock; water will flow</w:t>
            </w:r>
          </w:p>
        </w:tc>
        <w:tc>
          <w:tcPr/>
          <w:p>
            <w:pPr>
              <w:pStyle w:val="Compact"/>
            </w:pPr>
            <w:r>
              <w:t xml:space="preserve">The command is explicit: speak, not strike</w:t>
            </w:r>
          </w:p>
        </w:tc>
      </w:tr>
      <w:tr>
        <w:tc>
          <w:tcPr/>
          <w:p>
            <w:pPr>
              <w:pStyle w:val="Compact"/>
            </w:pPr>
            <w:r>
              <w:t xml:space="preserve">9–10</w:t>
            </w:r>
          </w:p>
        </w:tc>
        <w:tc>
          <w:tcPr/>
          <w:p>
            <w:pPr>
              <w:pStyle w:val="Compact"/>
            </w:pPr>
            <w:r>
              <w:t xml:space="preserve">Moses takes the staff, assembles the congregation; rebukes them:</w:t>
            </w:r>
            <w:r>
              <w:t xml:space="preserve"> </w:t>
            </w:r>
            <w:r>
              <w:t xml:space="preserve">“Hear now, you rebels: shall we bring water for you out of this rock?”</w:t>
            </w:r>
          </w:p>
        </w:tc>
        <w:tc>
          <w:tcPr/>
          <w:p>
            <w:pPr>
              <w:pStyle w:val="Compact"/>
            </w:pPr>
            <w:r>
              <w:t xml:space="preserve">“We”</w:t>
            </w:r>
            <w:r>
              <w:t xml:space="preserve"> </w:t>
            </w:r>
            <w:r>
              <w:t xml:space="preserve">— Moses and Aaron center themselves;</w:t>
            </w:r>
            <w:r>
              <w:t xml:space="preserve"> </w:t>
            </w:r>
            <w:r>
              <w:t xml:space="preserve">“rebels”</w:t>
            </w:r>
            <w:r>
              <w:t xml:space="preserve"> </w:t>
            </w:r>
            <w:r>
              <w:t xml:space="preserve">— Moses’ rebuke, not God’s command</w:t>
            </w:r>
          </w:p>
        </w:tc>
      </w:tr>
      <w:tr>
        <w:tc>
          <w:tcPr/>
          <w:p>
            <w:pPr>
              <w:pStyle w:val="Compact"/>
            </w:pPr>
            <w:r>
              <w:t xml:space="preserve">11</w:t>
            </w:r>
          </w:p>
        </w:tc>
        <w:tc>
          <w:tcPr/>
          <w:p>
            <w:pPr>
              <w:pStyle w:val="Compact"/>
            </w:pPr>
            <w:r>
              <w:t xml:space="preserve">Moses strikes the rock twice; water comes out abundantly</w:t>
            </w:r>
          </w:p>
        </w:tc>
        <w:tc>
          <w:tcPr/>
          <w:p>
            <w:pPr>
              <w:pStyle w:val="Compact"/>
            </w:pPr>
            <w:r>
              <w:t xml:space="preserve">The miracle happens — but disobedience preceded it; the water’s flow does not validate Moses’ method</w:t>
            </w:r>
          </w:p>
        </w:tc>
      </w:tr>
      <w:tr>
        <w:tc>
          <w:tcPr/>
          <w:p>
            <w:pPr>
              <w:pStyle w:val="Compact"/>
            </w:pPr>
            <w:r>
              <w:t xml:space="preserve">12</w:t>
            </w:r>
          </w:p>
        </w:tc>
        <w:tc>
          <w:tcPr/>
          <w:p>
            <w:pPr>
              <w:pStyle w:val="Compact"/>
            </w:pPr>
            <w:r>
              <w:t xml:space="preserve">The LORD’s verdict: Moses and Aaron did not believe in Him, did not uphold Him as holy; they will not bring the assembly into the land</w:t>
            </w:r>
          </w:p>
        </w:tc>
        <w:tc>
          <w:tcPr/>
          <w:p>
            <w:pPr>
              <w:pStyle w:val="Compact"/>
            </w:pPr>
            <w:r>
              <w:t xml:space="preserve">The explicit theological diagnosis — two charges: unbelief and failure to sanctify God</w:t>
            </w:r>
          </w:p>
        </w:tc>
      </w:tr>
      <w:tr>
        <w:tc>
          <w:tcPr/>
          <w:p>
            <w:pPr>
              <w:pStyle w:val="Compact"/>
            </w:pPr>
            <w:r>
              <w:t xml:space="preserve">13</w:t>
            </w:r>
          </w:p>
        </w:tc>
        <w:tc>
          <w:tcPr/>
          <w:p>
            <w:pPr>
              <w:pStyle w:val="Compact"/>
            </w:pPr>
            <w:r>
              <w:t xml:space="preserve">These are the waters of Meribah (</w:t>
            </w:r>
            <w:r>
              <w:t xml:space="preserve">“quarreling”</w:t>
            </w:r>
            <w:r>
              <w:t xml:space="preserve">), where Israel quarreled with the LORD and He showed Himself holy</w:t>
            </w:r>
          </w:p>
        </w:tc>
        <w:tc>
          <w:tcPr/>
          <w:p>
            <w:pPr>
              <w:pStyle w:val="Compact"/>
            </w:pPr>
            <w:r>
              <w:t xml:space="preserve">Naming the place as interpretive marker — God’s holiness was the issue</w:t>
            </w:r>
          </w:p>
        </w:tc>
      </w:tr>
      <w:tr>
        <w:tc>
          <w:tcPr/>
          <w:p>
            <w:pPr>
              <w:pStyle w:val="Compact"/>
            </w:pPr>
            <w:r>
              <w:t xml:space="preserve">14–17</w:t>
            </w:r>
          </w:p>
        </w:tc>
        <w:tc>
          <w:tcPr/>
          <w:p>
            <w:pPr>
              <w:pStyle w:val="Compact"/>
            </w:pPr>
            <w:r>
              <w:t xml:space="preserve">Moses sends messengers to the king of Edom invoking Israel’s kinship (Esau’s descendants), recounting the Exodus history, requesting safe passage through the King’s Highway, promising to stay on the road and pay for water</w:t>
            </w:r>
          </w:p>
        </w:tc>
        <w:tc>
          <w:tcPr/>
          <w:p>
            <w:pPr>
              <w:pStyle w:val="Compact"/>
            </w:pPr>
            <w:r>
              <w:t xml:space="preserve">Diplomatic and historical;</w:t>
            </w:r>
            <w:r>
              <w:t xml:space="preserve"> </w:t>
            </w:r>
            <w:r>
              <w:t xml:space="preserve">“your brother Israel”</w:t>
            </w:r>
            <w:r>
              <w:t xml:space="preserve"> </w:t>
            </w:r>
            <w:r>
              <w:t xml:space="preserve">— covenant-kin appeal</w:t>
            </w:r>
          </w:p>
        </w:tc>
      </w:tr>
      <w:tr>
        <w:tc>
          <w:tcPr/>
          <w:p>
            <w:pPr>
              <w:pStyle w:val="Compact"/>
            </w:pPr>
            <w:r>
              <w:t xml:space="preserve">18–20</w:t>
            </w:r>
          </w:p>
        </w:tc>
        <w:tc>
          <w:tcPr/>
          <w:p>
            <w:pPr>
              <w:pStyle w:val="Compact"/>
            </w:pPr>
            <w:r>
              <w:t xml:space="preserve">Edom refuses; Israel offers again to pay; Edom refuses again with armed force</w:t>
            </w:r>
          </w:p>
        </w:tc>
        <w:tc>
          <w:tcPr/>
          <w:p>
            <w:pPr>
              <w:pStyle w:val="Compact"/>
            </w:pPr>
            <w:r>
              <w:t xml:space="preserve">Every forward path through kinship is blocked; no accommodation</w:t>
            </w:r>
          </w:p>
        </w:tc>
      </w:tr>
      <w:tr>
        <w:tc>
          <w:tcPr/>
          <w:p>
            <w:pPr>
              <w:pStyle w:val="Compact"/>
            </w:pPr>
            <w:r>
              <w:t xml:space="preserve">21</w:t>
            </w:r>
          </w:p>
        </w:tc>
        <w:tc>
          <w:tcPr/>
          <w:p>
            <w:pPr>
              <w:pStyle w:val="Compact"/>
            </w:pPr>
            <w:r>
              <w:t xml:space="preserve">Edom refuses to allow passage; Israel turns away</w:t>
            </w:r>
          </w:p>
        </w:tc>
        <w:tc>
          <w:tcPr/>
          <w:p>
            <w:pPr>
              <w:pStyle w:val="Compact"/>
            </w:pPr>
            <w:r>
              <w:t xml:space="preserve">The detour around Edom adds time and distance; the path to Canaan goes around, not through</w:t>
            </w:r>
          </w:p>
        </w:tc>
      </w:tr>
      <w:tr>
        <w:tc>
          <w:tcPr/>
          <w:p>
            <w:pPr>
              <w:pStyle w:val="Compact"/>
            </w:pPr>
            <w:r>
              <w:t xml:space="preserve">22–24</w:t>
            </w:r>
          </w:p>
        </w:tc>
        <w:tc>
          <w:tcPr/>
          <w:p>
            <w:pPr>
              <w:pStyle w:val="Compact"/>
            </w:pPr>
            <w:r>
              <w:t xml:space="preserve">Israel journeys to Mount Hor; the LORD tells Moses and Aaron that Aaron will be gathered to his people; Aaron will not enter the land (same reason as Moses, v. 24)</w:t>
            </w:r>
          </w:p>
        </w:tc>
        <w:tc>
          <w:tcPr/>
          <w:p>
            <w:pPr>
              <w:pStyle w:val="Compact"/>
            </w:pPr>
            <w:r>
              <w:t xml:space="preserve">Aaron is explicitly included in the Meribah verdict</w:t>
            </w:r>
          </w:p>
        </w:tc>
      </w:tr>
      <w:tr>
        <w:tc>
          <w:tcPr/>
          <w:p>
            <w:pPr>
              <w:pStyle w:val="Compact"/>
            </w:pPr>
            <w:r>
              <w:t xml:space="preserve">25–26</w:t>
            </w:r>
          </w:p>
        </w:tc>
        <w:tc>
          <w:tcPr/>
          <w:p>
            <w:pPr>
              <w:pStyle w:val="Compact"/>
            </w:pPr>
            <w:r>
              <w:t xml:space="preserve">Moses is commanded to take Aaron and Eleazar up the mountain; strip Aaron of his vestments and put them on Eleazar; Aaron will die there</w:t>
            </w:r>
          </w:p>
        </w:tc>
        <w:tc>
          <w:tcPr/>
          <w:p>
            <w:pPr>
              <w:pStyle w:val="Compact"/>
            </w:pPr>
            <w:r>
              <w:t xml:space="preserve">Transfer of the high priesthood — ordered, not improvised; God commands the succession</w:t>
            </w:r>
          </w:p>
        </w:tc>
      </w:tr>
      <w:tr>
        <w:tc>
          <w:tcPr/>
          <w:p>
            <w:pPr>
              <w:pStyle w:val="Compact"/>
            </w:pPr>
            <w:r>
              <w:t xml:space="preserve">27–28</w:t>
            </w:r>
          </w:p>
        </w:tc>
        <w:tc>
          <w:tcPr/>
          <w:p>
            <w:pPr>
              <w:pStyle w:val="Compact"/>
            </w:pPr>
            <w:r>
              <w:t xml:space="preserve">Moses obeys; the garments are transferred on the mountaintop; Aaron dies</w:t>
            </w:r>
          </w:p>
        </w:tc>
        <w:tc>
          <w:tcPr/>
          <w:p>
            <w:pPr>
              <w:pStyle w:val="Compact"/>
            </w:pPr>
            <w:r>
              <w:t xml:space="preserve">Public transfer, public death — the priesthood continues; the person does not</w:t>
            </w:r>
          </w:p>
        </w:tc>
      </w:tr>
      <w:tr>
        <w:tc>
          <w:tcPr/>
          <w:p>
            <w:pPr>
              <w:pStyle w:val="Compact"/>
            </w:pPr>
            <w:r>
              <w:t xml:space="preserve">29</w:t>
            </w:r>
          </w:p>
        </w:tc>
        <w:tc>
          <w:tcPr/>
          <w:p>
            <w:pPr>
              <w:pStyle w:val="Compact"/>
            </w:pPr>
            <w:r>
              <w:t xml:space="preserve">All the congregation sees that Aaron is dead; they weep for him thirty days</w:t>
            </w:r>
          </w:p>
        </w:tc>
        <w:tc>
          <w:tcPr/>
          <w:p>
            <w:pPr>
              <w:pStyle w:val="Compact"/>
            </w:pPr>
            <w:r>
              <w:t xml:space="preserve">Thirty days — the full mourning period (cf. Moses in Deut. 34:8); Aaron is honored even in death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Death of Miriam</w:t>
            </w:r>
          </w:p>
        </w:tc>
      </w:tr>
      <w:tr>
        <w:tc>
          <w:tcPr/>
          <w:p>
            <w:pPr>
              <w:pStyle w:val="Compact"/>
            </w:pPr>
            <w:r>
              <w:t xml:space="preserve">2</w:t>
            </w:r>
          </w:p>
        </w:tc>
        <w:tc>
          <w:tcPr/>
          <w:p>
            <w:pPr>
              <w:pStyle w:val="Compact"/>
            </w:pPr>
            <w:r>
              <w:t xml:space="preserve">2–13</w:t>
            </w:r>
          </w:p>
        </w:tc>
        <w:tc>
          <w:tcPr/>
          <w:p>
            <w:pPr>
              <w:pStyle w:val="Compact"/>
            </w:pPr>
            <w:r>
              <w:t xml:space="preserve">The Failure at Meribah — Water, Wrath, and Verdict</w:t>
            </w:r>
          </w:p>
        </w:tc>
      </w:tr>
      <w:tr>
        <w:tc>
          <w:tcPr/>
          <w:p>
            <w:pPr>
              <w:pStyle w:val="Compact"/>
            </w:pPr>
            <w:r>
              <w:t xml:space="preserve">3</w:t>
            </w:r>
          </w:p>
        </w:tc>
        <w:tc>
          <w:tcPr/>
          <w:p>
            <w:pPr>
              <w:pStyle w:val="Compact"/>
            </w:pPr>
            <w:r>
              <w:t xml:space="preserve">14–21</w:t>
            </w:r>
          </w:p>
        </w:tc>
        <w:tc>
          <w:tcPr/>
          <w:p>
            <w:pPr>
              <w:pStyle w:val="Compact"/>
            </w:pPr>
            <w:r>
              <w:t xml:space="preserve">The Refusal of Edom — Every Road Blocked</w:t>
            </w:r>
          </w:p>
        </w:tc>
      </w:tr>
      <w:tr>
        <w:tc>
          <w:tcPr/>
          <w:p>
            <w:pPr>
              <w:pStyle w:val="Compact"/>
            </w:pPr>
            <w:r>
              <w:t xml:space="preserve">4</w:t>
            </w:r>
          </w:p>
        </w:tc>
        <w:tc>
          <w:tcPr/>
          <w:p>
            <w:pPr>
              <w:pStyle w:val="Compact"/>
            </w:pPr>
            <w:r>
              <w:t xml:space="preserve">22–29</w:t>
            </w:r>
          </w:p>
        </w:tc>
        <w:tc>
          <w:tcPr/>
          <w:p>
            <w:pPr>
              <w:pStyle w:val="Compact"/>
            </w:pPr>
            <w:r>
              <w:t xml:space="preserve">The Death of Aaron and the Transfer of the Priesthood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Even the greatest leaders are not exempt from God’s demand that He be honored as holy.</w:t>
      </w:r>
    </w:p>
    <w:p>
      <w:pPr>
        <w:pStyle w:val="BodyText"/>
      </w:pPr>
      <w:r>
        <w:rPr>
          <w:b/>
          <w:bCs/>
        </w:rPr>
        <w:t xml:space="preserve">Primary Claim:</w:t>
      </w:r>
      <w:r>
        <w:t xml:space="preserve"> </w:t>
      </w:r>
      <w:r>
        <w:t xml:space="preserve">God is confronting every reader with the sobering reality that proximity to Him and a lifetime of faithful service do not create immunity from His holiness — and that every failure to represent Him precisely as He has commanded carries consequences; but underneath that confrontation lies an equally urgent assurance that God’s redemptive purposes are not derailed by human failure, pointing forward to a mediator who will at last represent God perfectly.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long service and visible results do not insulate you from the requirement to obey God precisely.</w:t>
      </w:r>
      <w:r>
        <w:t xml:space="preserve"> </w:t>
      </w:r>
      <w:r>
        <w:rPr>
          <w:i/>
          <w:iCs/>
        </w:rPr>
        <w:t xml:space="preserve">(Mind/belief)</w:t>
      </w:r>
      <w:r>
        <w:t xml:space="preserve"> </w:t>
      </w:r>
      <w:r>
        <w:t xml:space="preserve">Moses had served faithfully for decades. Water had come from a rock before. The people were desperate and the crisis was real. None of that changed the verdict. The reader who has served God for years, who has seen Him work, who is under pressure — that reader is not exempt from the precise obedience God requires in this moment. The longer the track record, the easier it becomes to substitute proven methods for current commands. Numbers 20 is a standing warning against confusing the faithfulness of one’s past with permission in the present.</w:t>
      </w:r>
    </w:p>
    <w:p>
      <w:pPr>
        <w:pStyle w:val="BodyText"/>
      </w:pPr>
      <w:r>
        <w:rPr>
          <w:b/>
          <w:bCs/>
        </w:rPr>
        <w:t xml:space="preserve">2. Examine where you represent yourself rather than God in moments of spiritual leadership.</w:t>
      </w:r>
      <w:r>
        <w:t xml:space="preserve"> </w:t>
      </w:r>
      <w:r>
        <w:rPr>
          <w:i/>
          <w:iCs/>
        </w:rPr>
        <w:t xml:space="preserve">(Mind/belief)</w:t>
      </w:r>
      <w:r>
        <w:t xml:space="preserve"> </w:t>
      </w:r>
      <w:r>
        <w:t xml:space="preserve">Moses said</w:t>
      </w:r>
      <w:r>
        <w:t xml:space="preserve"> </w:t>
      </w:r>
      <w:r>
        <w:t xml:space="preserve">“shall</w:t>
      </w:r>
      <w:r>
        <w:t xml:space="preserve"> </w:t>
      </w:r>
      <w:r>
        <w:rPr>
          <w:i/>
          <w:iCs/>
        </w:rPr>
        <w:t xml:space="preserve">we</w:t>
      </w:r>
      <w:r>
        <w:t xml:space="preserve"> </w:t>
      </w:r>
      <w:r>
        <w:t xml:space="preserve">bring water for you?”</w:t>
      </w:r>
      <w:r>
        <w:t xml:space="preserve"> </w:t>
      </w:r>
      <w:r>
        <w:t xml:space="preserve">God said</w:t>
      </w:r>
      <w:r>
        <w:t xml:space="preserve"> </w:t>
      </w:r>
      <w:r>
        <w:t xml:space="preserve">“speak to the rock, and it will yield its water”</w:t>
      </w:r>
      <w:r>
        <w:t xml:space="preserve"> </w:t>
      </w:r>
      <w:r>
        <w:t xml:space="preserve">— placing all the doing with God and all the speaking with Moses. The moment Moses made the miracle about himself and Aaron, he had already failed. Every teacher, parent, pastor, or elder who positions themselves as the source of what only God can supply — wisdom, transformation, rescue — is repeating the error at Meribah. The question for the reader is not whether they have ever done this but when and how.</w:t>
      </w:r>
    </w:p>
    <w:p>
      <w:pPr>
        <w:pStyle w:val="BodyText"/>
      </w:pPr>
      <w:r>
        <w:rPr>
          <w:b/>
          <w:bCs/>
        </w:rPr>
        <w:t xml:space="preserve">3. Let the grief of this chapter produce a holy fear rather than either despair or indifference.</w:t>
      </w:r>
      <w:r>
        <w:t xml:space="preserve"> </w:t>
      </w:r>
      <w:r>
        <w:rPr>
          <w:i/>
          <w:iCs/>
        </w:rPr>
        <w:t xml:space="preserve">(Affections/worship)</w:t>
      </w:r>
      <w:r>
        <w:t xml:space="preserve"> </w:t>
      </w:r>
      <w:r>
        <w:t xml:space="preserve">The deaths of Miriam and Aaron, the barring of Moses, the blocked road through Edom — Numbers 20 is a chapter of accumulating loss. The right response to that accumulation is not the despair that says</w:t>
      </w:r>
      <w:r>
        <w:t xml:space="preserve"> </w:t>
      </w:r>
      <w:r>
        <w:t xml:space="preserve">“then what hope is there?”</w:t>
      </w:r>
      <w:r>
        <w:t xml:space="preserve"> </w:t>
      </w:r>
      <w:r>
        <w:t xml:space="preserve">nor the indifference that moves on too quickly to the next chapter. It is a settled, reverent fear — an affection that says</w:t>
      </w:r>
      <w:r>
        <w:t xml:space="preserve"> </w:t>
      </w:r>
      <w:r>
        <w:t xml:space="preserve">“the LORD is serious about His holiness, and I want to stand before Him rightly.”</w:t>
      </w:r>
      <w:r>
        <w:t xml:space="preserve"> </w:t>
      </w:r>
      <w:r>
        <w:t xml:space="preserve">This fear is not the fear of rejection but the fear of the creature before the Creator — the fear that is the beginning of wisdom.</w:t>
      </w:r>
    </w:p>
    <w:p>
      <w:pPr>
        <w:pStyle w:val="BodyText"/>
      </w:pPr>
      <w:r>
        <w:rPr>
          <w:b/>
          <w:bCs/>
        </w:rPr>
        <w:t xml:space="preserve">4. Stop treating God’s patience and blessing as signals that your disobedience has been overlooked.</w:t>
      </w:r>
      <w:r>
        <w:t xml:space="preserve"> </w:t>
      </w:r>
      <w:r>
        <w:rPr>
          <w:i/>
          <w:iCs/>
        </w:rPr>
        <w:t xml:space="preserve">(Will/behavior)</w:t>
      </w:r>
      <w:r>
        <w:t xml:space="preserve"> </w:t>
      </w:r>
      <w:r>
        <w:t xml:space="preserve">The water flowed. The miracle happened. A less discerning reader might conclude that Moses’ method was validated because it worked. But God’s verdict made clear that the result and the obedience were separate matters. Many readers live by this same confusion — God has been patient, things have gone reasonably well, no visible disaster has followed — and they conclude that what they have done or left undone has been silently accepted. Numbers 20 strips that logic away. God’s provision is not His approval. Identify one specific area where you have been reading God’s patience as permission and bring it before Him honestly.</w:t>
      </w:r>
    </w:p>
    <w:p>
      <w:pPr>
        <w:pStyle w:val="BodyText"/>
      </w:pPr>
      <w:r>
        <w:rPr>
          <w:b/>
          <w:bCs/>
        </w:rPr>
        <w:t xml:space="preserve">5. Ground your confidence not in your own track record of faithfulness but in Christ, the mediator Moses could only point toward.</w:t>
      </w:r>
      <w:r>
        <w:t xml:space="preserve"> </w:t>
      </w:r>
      <w:r>
        <w:rPr>
          <w:i/>
          <w:iCs/>
        </w:rPr>
        <w:t xml:space="preserve">(Affections/worship)</w:t>
      </w:r>
      <w:r>
        <w:t xml:space="preserve"> </w:t>
      </w:r>
      <w:r>
        <w:t xml:space="preserve">Moses did not enter the Promised Land. But Hebrews 3 tells us that Moses was a faithful</w:t>
      </w:r>
      <w:r>
        <w:t xml:space="preserve"> </w:t>
      </w:r>
      <w:r>
        <w:rPr>
          <w:i/>
          <w:iCs/>
        </w:rPr>
        <w:t xml:space="preserve">servant</w:t>
      </w:r>
      <w:r>
        <w:t xml:space="preserve"> </w:t>
      </w:r>
      <w:r>
        <w:t xml:space="preserve">in God’s house — and Christ is the faithful</w:t>
      </w:r>
      <w:r>
        <w:t xml:space="preserve"> </w:t>
      </w:r>
      <w:r>
        <w:rPr>
          <w:i/>
          <w:iCs/>
        </w:rPr>
        <w:t xml:space="preserve">Son</w:t>
      </w:r>
      <w:r>
        <w:t xml:space="preserve"> </w:t>
      </w:r>
      <w:r>
        <w:t xml:space="preserve">over it. The canonical point of Numbers 20 is not only</w:t>
      </w:r>
      <w:r>
        <w:t xml:space="preserve"> </w:t>
      </w:r>
      <w:r>
        <w:t xml:space="preserve">“Moses failed”</w:t>
      </w:r>
      <w:r>
        <w:t xml:space="preserve"> </w:t>
      </w:r>
      <w:r>
        <w:t xml:space="preserve">but</w:t>
      </w:r>
      <w:r>
        <w:t xml:space="preserve"> </w:t>
      </w:r>
      <w:r>
        <w:t xml:space="preserve">“Moses could not ultimately be what Israel needed.”</w:t>
      </w:r>
      <w:r>
        <w:t xml:space="preserve"> </w:t>
      </w:r>
      <w:r>
        <w:t xml:space="preserve">The reader who sees their own failure in Moses’ failure — and they should — must not stop there. The question the chapter drives toward is: is there a mediator who will not fail? There is. He struck no rock in anger. He spoke only what the Father commanded. He entered the promised rest on our behalf. Rest your confidence there, not in the consistency of your own obedience.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20 teaches with uncommon precision that God’s holiness is not a background attribute but an active, governing claim on the manner in which He is represented before His people. The verdict against Moses is not disproportionate — it is the exact and measured response of a God who takes with utter seriousness whether His servants point people to Him or to themselves. The passage also teaches the asymmetry between God’s purposes and human failure: the water flows, the priesthood transfers, the mission continues — God’s redemptive purposes do not depend on any individual servant’s success. Both truths are essential: God is holy and will not be misrepresented without consequence; and God is sovereign and will not be thwarted by the failures of those He uses. Holding these two truths together is the theological discipline this passage demands.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20 is canonically significant for Reformed theology in at least two directions. First, it provides one of Scripture’s most pointed refutations of merit theology in any form: Moses, the greatest figure in Israel’s history apart from David and the prophets, accumulated no reservoir of prior faithfulness that could offset this failure. Grace is not earned by long service, and covenant standing is not secured by one’s record. The judgment is real and it falls on Moses. Second, and more positively, the passage is a pivotal moment in the typological arc that Paul identifies in 1 Corinthians 10 and the author of Hebrews develops in chapters 3–4: the insufficiency of every human mediator — priest, prophet, and leader alike — drives the reader forward to Christ, the one mediator who represents God perfectly, speaks only what the Father commands, and brings His people into the rest that Moses could not enter. The gospel does not begin in Numbers 20, but the need the gospel answers is made starkly visible here.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impressed with your résumé. Moses had forty years of faithful service, the burning bush, the Ten Commandments, the Tabernacle instructions — and when he struck the rock instead of speaking to it, God said: you will not lead my people into the Promised Land. The seriousness of that verdict is the point. It is meant to drive you away from confidence in your own faithfulness and toward the only mediator whose obedience was and is and always will be perfect — Jesus Christ, who spoke only what the Father commanded and brought His people into the rest Moses never could.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Moses’ sin to anger management.</w:t>
      </w:r>
      <w:r>
        <w:t xml:space="preserve"> </w:t>
      </w:r>
      <w:r>
        <w:t xml:space="preserve">The most common homiletical error in this passage is treating it primarily as a lesson in emotional self-control —</w:t>
      </w:r>
      <w:r>
        <w:t xml:space="preserve"> </w:t>
      </w:r>
      <w:r>
        <w:t xml:space="preserve">“even great leaders struggle with anger, and here Moses lost his temper.”</w:t>
      </w:r>
      <w:r>
        <w:t xml:space="preserve"> </w:t>
      </w:r>
      <w:r>
        <w:t xml:space="preserve">While Moses’ emotional state is visible in the text, this reduces God’s stated verdict (failure to believe, failure to uphold God’s holiness) to a character study in temperament. Preachers who take this route will produce a moralistic sermon on controlling one’s frustration rather than a theological reckoning with the holiness of God. The text’s own diagnosis must govern the application.</w:t>
      </w:r>
    </w:p>
    <w:p>
      <w:pPr>
        <w:numPr>
          <w:ilvl w:val="0"/>
          <w:numId w:val="1002"/>
        </w:numPr>
      </w:pPr>
      <w:r>
        <w:rPr>
          <w:b/>
          <w:bCs/>
        </w:rPr>
        <w:t xml:space="preserve">Treating the flowing water as validation of Moses’ method.</w:t>
      </w:r>
      <w:r>
        <w:t xml:space="preserve"> </w:t>
      </w:r>
      <w:r>
        <w:t xml:space="preserve">Because the miracle happens despite the disobedience, some readers (and some preachers) implicitly treat the water’s appearance as evidence that God accepted Moses’ approach. The text explicitly overturns this reading in v. 12. Preachers must be clear that the result and the obedience are being held separately — God’s faithfulness to His people’s need does not equal God’s approval of His servant’s action. Many congregants live by exactly this logic and need it addressed directly.</w:t>
      </w:r>
    </w:p>
    <w:p>
      <w:pPr>
        <w:numPr>
          <w:ilvl w:val="0"/>
          <w:numId w:val="1002"/>
        </w:numPr>
      </w:pPr>
      <w:r>
        <w:rPr>
          <w:b/>
          <w:bCs/>
        </w:rPr>
        <w:t xml:space="preserve">Preaching only severity without pointing to Christ.</w:t>
      </w:r>
      <w:r>
        <w:t xml:space="preserve"> </w:t>
      </w:r>
      <w:r>
        <w:t xml:space="preserve">Numbers 20 is a heavy chapter. The deaths, the barring from the land, the blocked roads — a sermon that ends only in</w:t>
      </w:r>
      <w:r>
        <w:t xml:space="preserve"> </w:t>
      </w:r>
      <w:r>
        <w:t xml:space="preserve">“therefore fear God and obey precisely”</w:t>
      </w:r>
      <w:r>
        <w:t xml:space="preserve"> </w:t>
      </w:r>
      <w:r>
        <w:t xml:space="preserve">has produced law without gospel, accurate diagnosis without a cure. The canonical framework (1 Cor. 10; Heb. 3–4) is not optional for Christian preaching of this text. Moses’ failure is meant to point forward to the One who would not fail. Preaching that stops at Moses has stopped short of the passage’s own canonical trajectory.</w:t>
      </w:r>
    </w:p>
    <w:p>
      <w:pPr>
        <w:numPr>
          <w:ilvl w:val="0"/>
          <w:numId w:val="1002"/>
        </w:numPr>
      </w:pPr>
      <w:r>
        <w:rPr>
          <w:b/>
          <w:bCs/>
        </w:rPr>
        <w:t xml:space="preserve">Skipping the Edom episode as irrelevant to the theological center.</w:t>
      </w:r>
      <w:r>
        <w:t xml:space="preserve"> </w:t>
      </w:r>
      <w:r>
        <w:t xml:space="preserve">The Edom material (vv. 14–21) is regularly treated as incidental — a geographical note about why Israel went around Edom. But it contributes to the chapter’s cumulative weight: every path forward is blocked or rerouted. Miriam is dead. Moses and Aaron are disqualified from Canaan. The road through Edom is shut. The chapter is pressing its readers into the experience of a foreclosed future — which is precisely the condition the gospel addresses. Skipping the Edom passage shortcircuits that cumulative movement.</w:t>
      </w:r>
    </w:p>
    <w:p>
      <w:pPr>
        <w:numPr>
          <w:ilvl w:val="0"/>
          <w:numId w:val="1002"/>
        </w:numPr>
      </w:pPr>
      <w:r>
        <w:rPr>
          <w:b/>
          <w:bCs/>
        </w:rPr>
        <w:t xml:space="preserve">Missing the significance of the Exodus 17 / Numbers 20 contrast.</w:t>
      </w:r>
      <w:r>
        <w:t xml:space="preserve"> </w:t>
      </w:r>
      <w:r>
        <w:t xml:space="preserve">The first Meribah (Exodus 17) commanded striking; the second (Numbers 20) commanded speaking. Moses imported the earlier method into a new command. Preachers who miss this parallel will miss one of the text’s most practically applicable warnings: that past experience of how God worked can become a substitute for attentiveness to how God is commanding us to act now. This is a genuine pastoral danger — routinized obedience that replaces current attentiveness to God’s word — and the contrast between the two Meribah episodes makes it visible.</w:t>
      </w:r>
    </w:p>
    <w:p>
      <w:pPr>
        <w:numPr>
          <w:ilvl w:val="0"/>
          <w:numId w:val="1002"/>
        </w:numPr>
      </w:pPr>
      <w:r>
        <w:rPr>
          <w:b/>
          <w:bCs/>
        </w:rPr>
        <w:t xml:space="preserve">Sentimentalizing the deaths of Miriam and Aaron without engaging their theological function.</w:t>
      </w:r>
      <w:r>
        <w:t xml:space="preserve"> </w:t>
      </w:r>
      <w:r>
        <w:t xml:space="preserve">The deaths are recorded with varying emotional weight — Aaron is mourned for thirty days; Miriam’s death is reported in a single verse. But both deaths are functioning theologically, not just narratively. They mark the end of the generation that left Egypt and were present at Sinai. Preachers who treat them only as biographical notes will miss the chapter’s underlying message: even those who stood at the burning bush, crossed the Red Sea, and received the law at Sinai are passing from the scene. The old order is ending. Something — and Someone — greater must come.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2026-07-14T21:01:53Z</dcterms:created>
  <dcterms:modified xsi:type="dcterms:W3CDTF">2026-07-14T21:01:53Z</dcterms:modified>
</cp:coreProperties>
</file>

<file path=docProps/custom.xml><?xml version="1.0" encoding="utf-8"?>
<Properties xmlns="http://schemas.openxmlformats.org/officeDocument/2006/custom-properties" xmlns:vt="http://schemas.openxmlformats.org/officeDocument/2006/docPropsVTypes"/>
</file>